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BE5" w:rsidRPr="00FD166F" w:rsidRDefault="008D0BE5" w:rsidP="008D0BE5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val="de-DE"/>
        </w:rPr>
        <w:t xml:space="preserve">3GPP </w:t>
      </w:r>
      <w:r w:rsidRPr="002C213F">
        <w:rPr>
          <w:rFonts w:ascii="Arial" w:hAnsi="Arial" w:cs="Arial"/>
          <w:b/>
          <w:lang w:val="de-DE"/>
        </w:rPr>
        <w:t>RAN</w:t>
      </w:r>
      <w:r>
        <w:rPr>
          <w:rFonts w:ascii="Arial" w:hAnsi="Arial" w:cs="Arial"/>
          <w:b/>
          <w:lang w:val="de-DE"/>
        </w:rPr>
        <w:t>4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WG Meeting #90</w:t>
      </w:r>
      <w:r w:rsidR="004D7E5D">
        <w:rPr>
          <w:rFonts w:ascii="Arial" w:hAnsi="Arial" w:cs="Arial"/>
          <w:b/>
          <w:lang w:val="de-DE"/>
        </w:rPr>
        <w:t>Bis</w:t>
      </w:r>
      <w:r>
        <w:rPr>
          <w:rFonts w:ascii="Arial" w:hAnsi="Arial" w:cs="Arial"/>
          <w:b/>
          <w:lang w:val="de-DE"/>
        </w:rPr>
        <w:tab/>
      </w:r>
      <w:r w:rsidRPr="00625E22">
        <w:rPr>
          <w:rFonts w:ascii="Arial" w:hAnsi="Arial" w:cs="Arial"/>
          <w:b/>
          <w:lang w:val="de-DE"/>
        </w:rPr>
        <w:t>R4-1</w:t>
      </w:r>
      <w:r>
        <w:rPr>
          <w:rFonts w:ascii="Arial" w:hAnsi="Arial" w:cs="Arial"/>
          <w:b/>
          <w:lang w:val="de-DE"/>
        </w:rPr>
        <w:t>9</w:t>
      </w:r>
      <w:r w:rsidR="006E0599">
        <w:rPr>
          <w:rFonts w:ascii="Arial" w:hAnsi="Arial" w:cs="Arial"/>
          <w:b/>
          <w:lang w:val="de-DE"/>
        </w:rPr>
        <w:t>0</w:t>
      </w:r>
      <w:r w:rsidR="005B1F1C">
        <w:rPr>
          <w:rFonts w:ascii="Arial" w:hAnsi="Arial" w:cs="Arial"/>
          <w:b/>
          <w:lang w:val="de-DE"/>
        </w:rPr>
        <w:t>4664</w:t>
      </w:r>
      <w:r>
        <w:rPr>
          <w:rFonts w:ascii="Arial" w:hAnsi="Arial" w:cs="Arial"/>
          <w:b/>
          <w:lang w:val="de-DE"/>
        </w:rPr>
        <w:br/>
      </w:r>
      <w:r w:rsidR="00B112FD">
        <w:rPr>
          <w:rFonts w:ascii="Arial" w:hAnsi="Arial" w:cs="Arial"/>
          <w:b/>
        </w:rPr>
        <w:t>Xi’an</w:t>
      </w:r>
      <w:r>
        <w:rPr>
          <w:rFonts w:ascii="Arial" w:hAnsi="Arial" w:cs="Arial"/>
          <w:b/>
        </w:rPr>
        <w:t xml:space="preserve">, </w:t>
      </w:r>
      <w:r w:rsidR="00B112FD">
        <w:rPr>
          <w:rFonts w:ascii="Arial" w:hAnsi="Arial" w:cs="Arial"/>
          <w:b/>
        </w:rPr>
        <w:t>China</w:t>
      </w:r>
      <w:r>
        <w:rPr>
          <w:rFonts w:ascii="Arial" w:hAnsi="Arial" w:cs="Arial"/>
          <w:b/>
        </w:rPr>
        <w:t xml:space="preserve">, </w:t>
      </w:r>
      <w:r w:rsidR="004D7E5D">
        <w:rPr>
          <w:rFonts w:ascii="Arial" w:hAnsi="Arial" w:cs="Arial"/>
          <w:b/>
        </w:rPr>
        <w:t>April</w:t>
      </w:r>
      <w:r>
        <w:rPr>
          <w:rFonts w:ascii="Arial" w:hAnsi="Arial" w:cs="Arial"/>
          <w:b/>
        </w:rPr>
        <w:t xml:space="preserve"> </w:t>
      </w:r>
      <w:r w:rsidR="005B1F1C">
        <w:rPr>
          <w:rFonts w:ascii="Arial" w:hAnsi="Arial" w:cs="Arial"/>
          <w:b/>
        </w:rPr>
        <w:t xml:space="preserve">8 – 12, </w:t>
      </w:r>
      <w:r w:rsidR="00E27ABA">
        <w:rPr>
          <w:rFonts w:ascii="Arial" w:hAnsi="Arial" w:cs="Arial"/>
          <w:b/>
        </w:rPr>
        <w:t>2019</w:t>
      </w:r>
    </w:p>
    <w:p w:rsidR="008D0BE5" w:rsidRDefault="008D0BE5" w:rsidP="008D0BE5">
      <w:pPr>
        <w:tabs>
          <w:tab w:val="left" w:pos="2160"/>
        </w:tabs>
        <w:rPr>
          <w:rFonts w:ascii="Arial" w:hAnsi="Arial" w:cs="Arial"/>
          <w:b/>
        </w:rPr>
      </w:pPr>
    </w:p>
    <w:p w:rsidR="008D0BE5" w:rsidRPr="0008103A" w:rsidRDefault="008D0BE5" w:rsidP="008D0BE5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Agenda item:</w:t>
      </w:r>
      <w:r w:rsidRPr="0008103A">
        <w:rPr>
          <w:rFonts w:ascii="Arial" w:hAnsi="Arial" w:cs="Arial"/>
          <w:b/>
        </w:rPr>
        <w:tab/>
      </w:r>
      <w:r w:rsidR="007A3453" w:rsidRPr="00D428D1">
        <w:rPr>
          <w:rFonts w:ascii="Arial" w:hAnsi="Arial" w:cs="Arial"/>
          <w:b/>
        </w:rPr>
        <w:t>6.</w:t>
      </w:r>
      <w:r w:rsidR="004D7E5D">
        <w:rPr>
          <w:rFonts w:ascii="Arial" w:hAnsi="Arial" w:cs="Arial"/>
          <w:b/>
        </w:rPr>
        <w:t>5</w:t>
      </w:r>
      <w:r w:rsidR="007A3453" w:rsidRPr="00D428D1">
        <w:rPr>
          <w:rFonts w:ascii="Arial" w:hAnsi="Arial" w:cs="Arial"/>
          <w:b/>
        </w:rPr>
        <w:t>.</w:t>
      </w:r>
      <w:r w:rsidR="004D7E5D">
        <w:rPr>
          <w:rFonts w:ascii="Arial" w:hAnsi="Arial" w:cs="Arial"/>
          <w:b/>
        </w:rPr>
        <w:t>11.5</w:t>
      </w:r>
    </w:p>
    <w:p w:rsidR="008D0BE5" w:rsidRPr="0008103A" w:rsidRDefault="008D0BE5" w:rsidP="008D0BE5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61C73">
        <w:rPr>
          <w:rFonts w:ascii="Arial" w:hAnsi="Arial" w:cs="Arial"/>
          <w:b/>
        </w:rPr>
        <w:t>Intel Corporation</w:t>
      </w:r>
    </w:p>
    <w:p w:rsidR="008D0BE5" w:rsidRDefault="008D0BE5" w:rsidP="008D0BE5">
      <w:pPr>
        <w:tabs>
          <w:tab w:val="left" w:pos="2160"/>
        </w:tabs>
        <w:ind w:left="2160" w:hanging="2160"/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Title:</w:t>
      </w:r>
      <w:r w:rsidRPr="0008103A">
        <w:rPr>
          <w:rFonts w:ascii="Arial" w:hAnsi="Arial" w:cs="Arial"/>
          <w:b/>
        </w:rPr>
        <w:tab/>
      </w:r>
      <w:r w:rsidR="00936853">
        <w:rPr>
          <w:rFonts w:ascii="Arial" w:hAnsi="Arial" w:cs="Arial"/>
          <w:b/>
        </w:rPr>
        <w:t>Parameter</w:t>
      </w:r>
      <w:r w:rsidR="00417DEE">
        <w:rPr>
          <w:rFonts w:ascii="Arial" w:hAnsi="Arial" w:cs="Arial"/>
          <w:b/>
        </w:rPr>
        <w:t xml:space="preserve">s </w:t>
      </w:r>
      <w:r w:rsidR="00936853">
        <w:rPr>
          <w:rFonts w:ascii="Arial" w:hAnsi="Arial" w:cs="Arial"/>
          <w:b/>
        </w:rPr>
        <w:t>of</w:t>
      </w:r>
      <w:r w:rsidR="00417DEE">
        <w:rPr>
          <w:rFonts w:ascii="Arial" w:hAnsi="Arial" w:cs="Arial"/>
          <w:b/>
        </w:rPr>
        <w:t xml:space="preserve"> </w:t>
      </w:r>
      <w:r w:rsidR="004D7E5D">
        <w:rPr>
          <w:rFonts w:ascii="Arial" w:hAnsi="Arial" w:cs="Arial"/>
          <w:b/>
        </w:rPr>
        <w:t xml:space="preserve">UE capability </w:t>
      </w:r>
      <w:r w:rsidR="004D7E5D" w:rsidRPr="001A7BDD">
        <w:rPr>
          <w:rFonts w:ascii="Arial" w:hAnsi="Arial" w:cs="Arial"/>
          <w:b/>
          <w:i/>
        </w:rPr>
        <w:t>maxUplinkDutyCycle</w:t>
      </w:r>
      <w:r w:rsidR="00417DEE">
        <w:rPr>
          <w:rFonts w:ascii="Arial" w:hAnsi="Arial" w:cs="Arial"/>
          <w:b/>
        </w:rPr>
        <w:t xml:space="preserve"> in FR2</w:t>
      </w:r>
    </w:p>
    <w:p w:rsidR="008D0BE5" w:rsidRPr="0008103A" w:rsidRDefault="008D0BE5" w:rsidP="008D0BE5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8D0BE5" w:rsidRPr="00871EA3" w:rsidRDefault="008D0BE5" w:rsidP="008D0BE5">
      <w:pPr>
        <w:pStyle w:val="Heading1"/>
        <w:rPr>
          <w:lang w:val="en-US"/>
        </w:rPr>
      </w:pPr>
      <w:r w:rsidRPr="00871EA3">
        <w:rPr>
          <w:lang w:val="en-US"/>
        </w:rPr>
        <w:t>Introduction</w:t>
      </w:r>
    </w:p>
    <w:p w:rsidR="00E27ABA" w:rsidRDefault="00E27ABA" w:rsidP="008D0BE5">
      <w:pPr>
        <w:rPr>
          <w:sz w:val="20"/>
          <w:szCs w:val="20"/>
        </w:rPr>
      </w:pPr>
      <w:r>
        <w:rPr>
          <w:sz w:val="20"/>
          <w:szCs w:val="20"/>
        </w:rPr>
        <w:t xml:space="preserve">Two techniques, P-MPR and </w:t>
      </w:r>
      <w:r w:rsidRPr="00E27ABA">
        <w:rPr>
          <w:i/>
          <w:sz w:val="20"/>
          <w:szCs w:val="20"/>
        </w:rPr>
        <w:t>maxUplinkDutyCycle</w:t>
      </w:r>
      <w:r>
        <w:rPr>
          <w:sz w:val="20"/>
          <w:szCs w:val="20"/>
        </w:rPr>
        <w:t xml:space="preserve">, have been discussed and approved in RAN4 to </w:t>
      </w:r>
      <w:r w:rsidR="009C2F12">
        <w:rPr>
          <w:sz w:val="20"/>
          <w:szCs w:val="20"/>
        </w:rPr>
        <w:t>manage TX power while maintaining</w:t>
      </w:r>
      <w:r>
        <w:rPr>
          <w:sz w:val="20"/>
          <w:szCs w:val="20"/>
        </w:rPr>
        <w:t xml:space="preserve"> RF exposure (RFE) compliance [1]. In the last RAN4 meeting, it was agreed that the power management term P-MPR will not have a maximum limit [2]. </w:t>
      </w:r>
      <w:r w:rsidR="008558B2">
        <w:rPr>
          <w:sz w:val="20"/>
          <w:szCs w:val="20"/>
        </w:rPr>
        <w:t xml:space="preserve">Additionally, agreements for the </w:t>
      </w:r>
      <w:r w:rsidR="00443342">
        <w:rPr>
          <w:sz w:val="20"/>
          <w:szCs w:val="20"/>
        </w:rPr>
        <w:t>signaling range and evaluation period</w:t>
      </w:r>
      <w:r w:rsidR="008558B2">
        <w:rPr>
          <w:sz w:val="20"/>
          <w:szCs w:val="20"/>
        </w:rPr>
        <w:t xml:space="preserve"> </w:t>
      </w:r>
      <w:r w:rsidR="00443342">
        <w:rPr>
          <w:sz w:val="20"/>
          <w:szCs w:val="20"/>
        </w:rPr>
        <w:t>of</w:t>
      </w:r>
      <w:r w:rsidR="008558B2">
        <w:rPr>
          <w:sz w:val="20"/>
          <w:szCs w:val="20"/>
        </w:rPr>
        <w:t xml:space="preserve"> UE capability </w:t>
      </w:r>
      <w:r w:rsidR="008558B2" w:rsidRPr="00443342">
        <w:rPr>
          <w:i/>
          <w:sz w:val="20"/>
          <w:szCs w:val="20"/>
        </w:rPr>
        <w:t>maxUplinkDutyCycle</w:t>
      </w:r>
      <w:r w:rsidR="008558B2">
        <w:rPr>
          <w:sz w:val="20"/>
          <w:szCs w:val="20"/>
        </w:rPr>
        <w:t xml:space="preserve"> were made</w:t>
      </w:r>
      <w:r w:rsidR="00443342">
        <w:rPr>
          <w:sz w:val="20"/>
          <w:szCs w:val="20"/>
        </w:rPr>
        <w:t xml:space="preserve"> and sent to RAN2 in an LS </w:t>
      </w:r>
      <w:r w:rsidR="008558B2">
        <w:rPr>
          <w:sz w:val="20"/>
          <w:szCs w:val="20"/>
        </w:rPr>
        <w:t>[3].</w:t>
      </w:r>
    </w:p>
    <w:p w:rsidR="00E80A46" w:rsidRPr="00E80A46" w:rsidRDefault="00E80A46" w:rsidP="008D0BE5">
      <w:pPr>
        <w:rPr>
          <w:sz w:val="20"/>
          <w:szCs w:val="20"/>
        </w:rPr>
      </w:pPr>
    </w:p>
    <w:p w:rsidR="00E80A46" w:rsidRPr="00E80A46" w:rsidRDefault="00E80A46" w:rsidP="00E80A46">
      <w:pPr>
        <w:spacing w:after="120"/>
        <w:rPr>
          <w:sz w:val="20"/>
          <w:szCs w:val="20"/>
        </w:rPr>
      </w:pPr>
      <w:r w:rsidRPr="00E80A46">
        <w:rPr>
          <w:sz w:val="20"/>
          <w:szCs w:val="20"/>
        </w:rPr>
        <w:t>Agreements captured in [</w:t>
      </w:r>
      <w:r w:rsidR="00FA2677">
        <w:rPr>
          <w:sz w:val="20"/>
          <w:szCs w:val="20"/>
        </w:rPr>
        <w:t>3</w:t>
      </w:r>
      <w:r w:rsidRPr="00E80A46">
        <w:rPr>
          <w:sz w:val="20"/>
          <w:szCs w:val="20"/>
        </w:rPr>
        <w:t>]</w:t>
      </w:r>
      <w:r w:rsidR="00C06E7D">
        <w:rPr>
          <w:sz w:val="20"/>
          <w:szCs w:val="20"/>
        </w:rPr>
        <w:t>:</w:t>
      </w:r>
    </w:p>
    <w:p w:rsidR="00E80A46" w:rsidRDefault="00E80A46" w:rsidP="008D0BE5">
      <w:r>
        <w:rPr>
          <w:noProof/>
        </w:rPr>
        <mc:AlternateContent>
          <mc:Choice Requires="wps">
            <w:drawing>
              <wp:inline distT="0" distB="0" distL="0" distR="0" wp14:anchorId="2932E231" wp14:editId="201C4486">
                <wp:extent cx="6120765" cy="2021648"/>
                <wp:effectExtent l="0" t="0" r="26035" b="1460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02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06E7D" w:rsidRPr="00C06E7D" w:rsidRDefault="00C06E7D" w:rsidP="00C06E7D">
                            <w:pPr>
                              <w:tabs>
                                <w:tab w:val="left" w:pos="6924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</w:pP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 xml:space="preserve">RAN4 has discussed </w:t>
                            </w:r>
                            <w:r w:rsidRPr="00C06E7D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 xml:space="preserve">the value of </w:t>
                            </w:r>
                            <w:r w:rsidRPr="00C06E7D">
                              <w:rPr>
                                <w:rFonts w:ascii="Arial" w:hAnsi="Arial" w:cs="Arial" w:hint="eastAsia"/>
                                <w:i/>
                                <w:sz w:val="20"/>
                                <w:szCs w:val="22"/>
                                <w:lang w:eastAsia="ko-KR"/>
                              </w:rPr>
                              <w:t>maxUplinkDutyCycle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C06E7D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 xml:space="preserve">which is the optional signaling UE capability of 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>maximum percentage of uplink</w:t>
                            </w:r>
                            <w:r w:rsidRPr="00C06E7D">
                              <w:rPr>
                                <w:rFonts w:ascii="Arial" w:eastAsia="SimSun" w:hAnsi="Arial" w:cs="Arial" w:hint="eastAsia"/>
                                <w:sz w:val="20"/>
                                <w:szCs w:val="22"/>
                                <w:lang w:eastAsia="zh-CN"/>
                              </w:rPr>
                              <w:t xml:space="preserve"> transmission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 xml:space="preserve"> time that can be scheduled </w:t>
                            </w:r>
                            <w:r w:rsidRPr="00C06E7D">
                              <w:rPr>
                                <w:rFonts w:ascii="Arial" w:eastAsia="SimSun" w:hAnsi="Arial" w:cs="Arial" w:hint="eastAsia"/>
                                <w:sz w:val="20"/>
                                <w:szCs w:val="22"/>
                                <w:lang w:eastAsia="zh-CN"/>
                              </w:rPr>
                              <w:t>within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DD5E35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>1s</w:t>
                            </w:r>
                            <w:r w:rsidRPr="00C06E7D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 xml:space="preserve"> time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C06E7D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 xml:space="preserve">window in order 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>to ensure compliance with applicable electromagnetic energy absorption requirements</w:t>
                            </w:r>
                            <w:r w:rsidRPr="00C06E7D">
                              <w:rPr>
                                <w:rFonts w:ascii="Arial" w:eastAsia="SimSun" w:hAnsi="Arial" w:cs="Arial" w:hint="eastAsia"/>
                                <w:sz w:val="20"/>
                                <w:szCs w:val="22"/>
                                <w:lang w:eastAsia="zh-CN"/>
                              </w:rPr>
                              <w:t xml:space="preserve"> provided by regulatory bodies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>.</w:t>
                            </w:r>
                            <w:r w:rsidRPr="00C06E7D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</w:p>
                          <w:p w:rsidR="0054747F" w:rsidRPr="00C06E7D" w:rsidRDefault="00C06E7D" w:rsidP="00C06E7D">
                            <w:pPr>
                              <w:tabs>
                                <w:tab w:val="left" w:pos="6924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</w:pPr>
                            <w:r w:rsidRPr="00C06E7D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>The optional values are {2%, 10%, 20%, 30%, 40%, 50%, 60%, 70%, 80%, 90%, 100%}. The default value is FFS.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932E23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159.2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" filled="f" strokeweight=".5pt">
                <v:textbox style="mso-fit-shape-to-text:t">
                  <w:txbxContent>
                    <w:p w:rsidR="00C06E7D" w:rsidRPr="00C06E7D" w:rsidRDefault="00C06E7D" w:rsidP="00C06E7D">
                      <w:pPr>
                        <w:tabs>
                          <w:tab w:val="left" w:pos="6924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</w:pP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 xml:space="preserve">RAN4 has discussed </w:t>
                      </w:r>
                      <w:r w:rsidRPr="00C06E7D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 xml:space="preserve">the value of </w:t>
                      </w:r>
                      <w:r w:rsidRPr="00C06E7D">
                        <w:rPr>
                          <w:rFonts w:ascii="Arial" w:hAnsi="Arial" w:cs="Arial" w:hint="eastAsia"/>
                          <w:i/>
                          <w:sz w:val="20"/>
                          <w:szCs w:val="22"/>
                          <w:lang w:eastAsia="ko-KR"/>
                        </w:rPr>
                        <w:t>maxUplinkDutyCycle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 xml:space="preserve"> </w:t>
                      </w:r>
                      <w:r w:rsidRPr="00C06E7D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 xml:space="preserve">which is the optional signaling UE capability of 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>maximum percentage of uplink</w:t>
                      </w:r>
                      <w:r w:rsidRPr="00C06E7D">
                        <w:rPr>
                          <w:rFonts w:ascii="Arial" w:eastAsia="SimSun" w:hAnsi="Arial" w:cs="Arial" w:hint="eastAsia"/>
                          <w:sz w:val="20"/>
                          <w:szCs w:val="22"/>
                          <w:lang w:eastAsia="zh-CN"/>
                        </w:rPr>
                        <w:t xml:space="preserve"> transmission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 xml:space="preserve"> time that can be scheduled </w:t>
                      </w:r>
                      <w:r w:rsidRPr="00C06E7D">
                        <w:rPr>
                          <w:rFonts w:ascii="Arial" w:eastAsia="SimSun" w:hAnsi="Arial" w:cs="Arial" w:hint="eastAsia"/>
                          <w:sz w:val="20"/>
                          <w:szCs w:val="22"/>
                          <w:lang w:eastAsia="zh-CN"/>
                        </w:rPr>
                        <w:t>within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 xml:space="preserve"> </w:t>
                      </w:r>
                      <w:r w:rsidRPr="00DD5E35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>1s</w:t>
                      </w:r>
                      <w:r w:rsidRPr="00C06E7D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 xml:space="preserve"> time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 xml:space="preserve"> </w:t>
                      </w:r>
                      <w:r w:rsidRPr="00C06E7D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 xml:space="preserve">window in order 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>to ensure compliance with applicable electromagnetic energy absorption requirements</w:t>
                      </w:r>
                      <w:r w:rsidRPr="00C06E7D">
                        <w:rPr>
                          <w:rFonts w:ascii="Arial" w:eastAsia="SimSun" w:hAnsi="Arial" w:cs="Arial" w:hint="eastAsia"/>
                          <w:sz w:val="20"/>
                          <w:szCs w:val="22"/>
                          <w:lang w:eastAsia="zh-CN"/>
                        </w:rPr>
                        <w:t xml:space="preserve"> provided by regulatory bodies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>.</w:t>
                      </w:r>
                      <w:r w:rsidRPr="00C06E7D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 xml:space="preserve"> </w:t>
                      </w:r>
                    </w:p>
                    <w:p w:rsidR="0054747F" w:rsidRPr="00C06E7D" w:rsidRDefault="00C06E7D" w:rsidP="00C06E7D">
                      <w:pPr>
                        <w:tabs>
                          <w:tab w:val="left" w:pos="6924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</w:pPr>
                      <w:r w:rsidRPr="00C06E7D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>The optional values are {2%, 10%, 20%, 30%, 40%, 50%, 60%, 70%, 80%, 90%, 100%}. The default value is FFS.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80A46" w:rsidRPr="008B61BA" w:rsidRDefault="00E80A46" w:rsidP="008D0BE5">
      <w:pPr>
        <w:rPr>
          <w:sz w:val="20"/>
          <w:szCs w:val="20"/>
        </w:rPr>
      </w:pPr>
    </w:p>
    <w:p w:rsidR="008558B2" w:rsidRDefault="008558B2" w:rsidP="008B61BA">
      <w:pPr>
        <w:spacing w:after="120"/>
        <w:rPr>
          <w:sz w:val="20"/>
          <w:szCs w:val="20"/>
        </w:rPr>
      </w:pPr>
      <w:r>
        <w:rPr>
          <w:sz w:val="20"/>
          <w:szCs w:val="20"/>
        </w:rPr>
        <w:t>Afterwards in RAN plenary #83, the agreements related to the UE capability were discussed again and the following updates were captured [4]:</w:t>
      </w:r>
    </w:p>
    <w:p w:rsidR="008558B2" w:rsidRDefault="008558B2" w:rsidP="008B61BA">
      <w:pPr>
        <w:spacing w:after="120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6C719039" wp14:editId="5BB6BF8F">
                <wp:extent cx="6139543" cy="1542085"/>
                <wp:effectExtent l="0" t="0" r="13970" b="1651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9543" cy="1542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58B2" w:rsidRDefault="008558B2" w:rsidP="008558B2">
                            <w:p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20" w:hanging="720"/>
                              <w:jc w:val="center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3AB4D14" wp14:editId="6DB8CDD5">
                                  <wp:extent cx="4544568" cy="1691640"/>
                                  <wp:effectExtent l="0" t="0" r="8890" b="381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44568" cy="169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719039" id="Text Box 4" o:spid="_x0000_s1027" type="#_x0000_t202" style="width:483.45pt;height:12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" filled="f" strokeweight=".5pt">
                <v:textbox style="mso-fit-shape-to-text:t">
                  <w:txbxContent>
                    <w:p w:rsidR="008558B2" w:rsidRDefault="008558B2" w:rsidP="008558B2">
                      <w:p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720" w:hanging="720"/>
                        <w:jc w:val="center"/>
                        <w:textAlignment w:val="baseline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53AB4D14" wp14:editId="6DB8CDD5">
                            <wp:extent cx="4544568" cy="1691640"/>
                            <wp:effectExtent l="0" t="0" r="8890" b="381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44568" cy="169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558B2" w:rsidRDefault="008558B2" w:rsidP="00A91F61">
      <w:pPr>
        <w:rPr>
          <w:sz w:val="20"/>
          <w:szCs w:val="20"/>
        </w:rPr>
      </w:pPr>
    </w:p>
    <w:p w:rsidR="008558B2" w:rsidRDefault="008558B2" w:rsidP="008B61B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With the latest agreements, there are a number of open issues </w:t>
      </w:r>
      <w:r w:rsidR="00543C00">
        <w:rPr>
          <w:sz w:val="20"/>
          <w:szCs w:val="20"/>
        </w:rPr>
        <w:t>related to the parameters needed to f</w:t>
      </w:r>
      <w:r w:rsidR="00C06E7D">
        <w:rPr>
          <w:sz w:val="20"/>
          <w:szCs w:val="20"/>
        </w:rPr>
        <w:t>inalize the definition of the UE capability</w:t>
      </w:r>
      <w:r w:rsidR="00543C00">
        <w:rPr>
          <w:sz w:val="20"/>
          <w:szCs w:val="20"/>
        </w:rPr>
        <w:t xml:space="preserve"> in RAN4</w:t>
      </w:r>
      <w:r>
        <w:rPr>
          <w:sz w:val="20"/>
          <w:szCs w:val="20"/>
        </w:rPr>
        <w:t>. This paper presents our views on these issues.</w:t>
      </w:r>
    </w:p>
    <w:p w:rsidR="00DB1212" w:rsidRDefault="00DB1212" w:rsidP="00A91F61">
      <w:pPr>
        <w:rPr>
          <w:sz w:val="20"/>
          <w:szCs w:val="20"/>
        </w:rPr>
      </w:pPr>
    </w:p>
    <w:p w:rsidR="008D0BE5" w:rsidRDefault="008D0BE5" w:rsidP="008D0BE5">
      <w:pPr>
        <w:pStyle w:val="Heading1"/>
        <w:rPr>
          <w:lang w:val="en-US"/>
        </w:rPr>
      </w:pPr>
      <w:r w:rsidRPr="00871EA3">
        <w:rPr>
          <w:lang w:val="en-US"/>
        </w:rPr>
        <w:t>Discussion</w:t>
      </w:r>
    </w:p>
    <w:p w:rsidR="008D0BE5" w:rsidRDefault="00DB1212" w:rsidP="008D0BE5">
      <w:pPr>
        <w:pStyle w:val="Heading2"/>
        <w:tabs>
          <w:tab w:val="clear" w:pos="360"/>
        </w:tabs>
        <w:rPr>
          <w:rFonts w:eastAsia="SimSun"/>
        </w:rPr>
      </w:pPr>
      <w:r>
        <w:rPr>
          <w:rFonts w:eastAsia="SimSun"/>
        </w:rPr>
        <w:t xml:space="preserve">UE capability </w:t>
      </w:r>
      <w:r w:rsidRPr="00DB1212">
        <w:rPr>
          <w:rFonts w:eastAsia="SimSun"/>
          <w:i/>
        </w:rPr>
        <w:t>maxUplinkDutyCycle</w:t>
      </w:r>
    </w:p>
    <w:p w:rsidR="00C774A6" w:rsidRDefault="00DB1212" w:rsidP="006529BE">
      <w:pPr>
        <w:rPr>
          <w:sz w:val="20"/>
          <w:szCs w:val="20"/>
        </w:rPr>
      </w:pPr>
      <w:r>
        <w:rPr>
          <w:sz w:val="20"/>
          <w:szCs w:val="20"/>
        </w:rPr>
        <w:t>I</w:t>
      </w:r>
      <w:r w:rsidR="006529BE" w:rsidRPr="008406EB">
        <w:rPr>
          <w:sz w:val="20"/>
          <w:szCs w:val="20"/>
        </w:rPr>
        <w:t xml:space="preserve">n </w:t>
      </w:r>
      <w:r>
        <w:rPr>
          <w:sz w:val="20"/>
          <w:szCs w:val="20"/>
        </w:rPr>
        <w:t xml:space="preserve">some </w:t>
      </w:r>
      <w:r w:rsidR="006529BE" w:rsidRPr="008406EB">
        <w:rPr>
          <w:sz w:val="20"/>
          <w:szCs w:val="20"/>
        </w:rPr>
        <w:t>s</w:t>
      </w:r>
      <w:r>
        <w:rPr>
          <w:sz w:val="20"/>
          <w:szCs w:val="20"/>
        </w:rPr>
        <w:t>cenario</w:t>
      </w:r>
      <w:r w:rsidR="006529BE" w:rsidRPr="008406EB">
        <w:rPr>
          <w:sz w:val="20"/>
          <w:szCs w:val="20"/>
        </w:rPr>
        <w:t>s</w:t>
      </w:r>
      <w:r>
        <w:rPr>
          <w:sz w:val="20"/>
          <w:szCs w:val="20"/>
        </w:rPr>
        <w:t>,</w:t>
      </w:r>
      <w:r w:rsidR="006529BE" w:rsidRPr="008406EB">
        <w:rPr>
          <w:sz w:val="20"/>
          <w:szCs w:val="20"/>
        </w:rPr>
        <w:t xml:space="preserve"> th</w:t>
      </w:r>
      <w:r>
        <w:rPr>
          <w:sz w:val="20"/>
          <w:szCs w:val="20"/>
        </w:rPr>
        <w:t>e</w:t>
      </w:r>
      <w:r w:rsidR="006529BE" w:rsidRPr="008406EB">
        <w:rPr>
          <w:sz w:val="20"/>
          <w:szCs w:val="20"/>
        </w:rPr>
        <w:t xml:space="preserve"> back-off power </w:t>
      </w:r>
      <w:r w:rsidR="00C06E7D">
        <w:rPr>
          <w:sz w:val="20"/>
          <w:szCs w:val="20"/>
        </w:rPr>
        <w:t xml:space="preserve">P-MPR </w:t>
      </w:r>
      <w:r w:rsidR="006529BE" w:rsidRPr="008406EB">
        <w:rPr>
          <w:sz w:val="20"/>
          <w:szCs w:val="20"/>
        </w:rPr>
        <w:t>is expected to be large and may cause radio link failure [</w:t>
      </w:r>
      <w:r w:rsidR="00C06E7D">
        <w:rPr>
          <w:sz w:val="20"/>
          <w:szCs w:val="20"/>
        </w:rPr>
        <w:t>5</w:t>
      </w:r>
      <w:r w:rsidR="006529BE" w:rsidRPr="008406EB">
        <w:rPr>
          <w:sz w:val="20"/>
          <w:szCs w:val="20"/>
        </w:rPr>
        <w:t xml:space="preserve">]. </w:t>
      </w:r>
      <w:r w:rsidR="00C06E7D">
        <w:rPr>
          <w:sz w:val="20"/>
          <w:szCs w:val="20"/>
        </w:rPr>
        <w:t>This</w:t>
      </w:r>
      <w:r w:rsidR="006529BE" w:rsidRPr="008406EB">
        <w:rPr>
          <w:sz w:val="20"/>
          <w:szCs w:val="20"/>
        </w:rPr>
        <w:t xml:space="preserve"> lead </w:t>
      </w:r>
      <w:r w:rsidR="00A91F61">
        <w:rPr>
          <w:sz w:val="20"/>
          <w:szCs w:val="20"/>
        </w:rPr>
        <w:t>RAN4 to</w:t>
      </w:r>
      <w:r w:rsidR="006529BE" w:rsidRPr="008406EB">
        <w:rPr>
          <w:sz w:val="20"/>
          <w:szCs w:val="20"/>
        </w:rPr>
        <w:t xml:space="preserve"> </w:t>
      </w:r>
      <w:r w:rsidR="00C06E7D">
        <w:rPr>
          <w:sz w:val="20"/>
          <w:szCs w:val="20"/>
        </w:rPr>
        <w:t>introduce</w:t>
      </w:r>
      <w:r w:rsidR="006529BE" w:rsidRPr="008406EB">
        <w:rPr>
          <w:sz w:val="20"/>
          <w:szCs w:val="20"/>
        </w:rPr>
        <w:t xml:space="preserve"> the UE capability </w:t>
      </w:r>
      <w:r w:rsidR="006529BE" w:rsidRPr="008406EB">
        <w:rPr>
          <w:i/>
          <w:sz w:val="20"/>
          <w:szCs w:val="20"/>
        </w:rPr>
        <w:t>maxUplinkDutyCycle</w:t>
      </w:r>
      <w:r w:rsidR="00C06E7D">
        <w:rPr>
          <w:sz w:val="20"/>
          <w:szCs w:val="20"/>
        </w:rPr>
        <w:t xml:space="preserve"> for FR2 in Rel-15 [6].</w:t>
      </w:r>
      <w:r w:rsidR="006529BE" w:rsidRPr="008406EB">
        <w:rPr>
          <w:sz w:val="20"/>
          <w:szCs w:val="20"/>
        </w:rPr>
        <w:t xml:space="preserve"> Th</w:t>
      </w:r>
      <w:r w:rsidR="00C06E7D">
        <w:rPr>
          <w:sz w:val="20"/>
          <w:szCs w:val="20"/>
        </w:rPr>
        <w:t>rough the</w:t>
      </w:r>
      <w:r w:rsidR="006529BE" w:rsidRPr="008406EB">
        <w:rPr>
          <w:sz w:val="20"/>
          <w:szCs w:val="20"/>
        </w:rPr>
        <w:t xml:space="preserve"> </w:t>
      </w:r>
      <w:r w:rsidR="00C06E7D">
        <w:rPr>
          <w:sz w:val="20"/>
          <w:szCs w:val="20"/>
        </w:rPr>
        <w:t>capability,</w:t>
      </w:r>
      <w:r w:rsidR="006529BE" w:rsidRPr="008406EB">
        <w:rPr>
          <w:sz w:val="20"/>
          <w:szCs w:val="20"/>
        </w:rPr>
        <w:t xml:space="preserve"> the UE </w:t>
      </w:r>
      <w:r w:rsidR="00C06E7D">
        <w:rPr>
          <w:sz w:val="20"/>
          <w:szCs w:val="20"/>
        </w:rPr>
        <w:t xml:space="preserve">has the option </w:t>
      </w:r>
      <w:r w:rsidR="006529BE" w:rsidRPr="008406EB">
        <w:rPr>
          <w:sz w:val="20"/>
          <w:szCs w:val="20"/>
        </w:rPr>
        <w:t xml:space="preserve">to signal its desired </w:t>
      </w:r>
      <w:r w:rsidR="0054747F" w:rsidRPr="008406EB">
        <w:rPr>
          <w:sz w:val="20"/>
          <w:szCs w:val="20"/>
        </w:rPr>
        <w:t xml:space="preserve">restriction </w:t>
      </w:r>
      <w:r w:rsidR="006529BE" w:rsidRPr="008406EB">
        <w:rPr>
          <w:sz w:val="20"/>
          <w:szCs w:val="20"/>
        </w:rPr>
        <w:t>for</w:t>
      </w:r>
      <w:r w:rsidR="0054747F" w:rsidRPr="008406EB">
        <w:rPr>
          <w:sz w:val="20"/>
          <w:szCs w:val="20"/>
        </w:rPr>
        <w:t xml:space="preserve"> UL duty cycle</w:t>
      </w:r>
      <w:r w:rsidR="00874646">
        <w:rPr>
          <w:sz w:val="20"/>
          <w:szCs w:val="20"/>
        </w:rPr>
        <w:t xml:space="preserve"> to the network</w:t>
      </w:r>
      <w:r w:rsidR="00FD6998">
        <w:rPr>
          <w:sz w:val="20"/>
          <w:szCs w:val="20"/>
        </w:rPr>
        <w:t xml:space="preserve">. </w:t>
      </w:r>
      <w:r w:rsidR="00C06E7D">
        <w:rPr>
          <w:sz w:val="20"/>
          <w:szCs w:val="20"/>
        </w:rPr>
        <w:t xml:space="preserve">To </w:t>
      </w:r>
      <w:r w:rsidR="0074623A">
        <w:rPr>
          <w:sz w:val="20"/>
          <w:szCs w:val="20"/>
        </w:rPr>
        <w:t>conclud</w:t>
      </w:r>
      <w:r w:rsidR="00C06E7D">
        <w:rPr>
          <w:sz w:val="20"/>
          <w:szCs w:val="20"/>
        </w:rPr>
        <w:t xml:space="preserve">e the definition of the capability, we need to </w:t>
      </w:r>
      <w:r w:rsidR="0074623A">
        <w:rPr>
          <w:sz w:val="20"/>
          <w:szCs w:val="20"/>
        </w:rPr>
        <w:t xml:space="preserve">discuss and </w:t>
      </w:r>
      <w:r w:rsidR="00C06E7D">
        <w:rPr>
          <w:sz w:val="20"/>
          <w:szCs w:val="20"/>
        </w:rPr>
        <w:t xml:space="preserve">finalize the signaling range values and default value. </w:t>
      </w:r>
      <w:r w:rsidR="0074623A">
        <w:rPr>
          <w:sz w:val="20"/>
          <w:szCs w:val="20"/>
        </w:rPr>
        <w:t>Th</w:t>
      </w:r>
      <w:r w:rsidR="00A91F61">
        <w:rPr>
          <w:sz w:val="20"/>
          <w:szCs w:val="20"/>
        </w:rPr>
        <w:t>is</w:t>
      </w:r>
      <w:r w:rsidR="0074623A">
        <w:rPr>
          <w:sz w:val="20"/>
          <w:szCs w:val="20"/>
        </w:rPr>
        <w:t xml:space="preserve"> paper will focus on our views on these two parameters of the capability.</w:t>
      </w:r>
    </w:p>
    <w:p w:rsidR="00217FEB" w:rsidRDefault="00217FEB" w:rsidP="006529BE">
      <w:pPr>
        <w:rPr>
          <w:sz w:val="20"/>
          <w:szCs w:val="20"/>
        </w:rPr>
      </w:pPr>
    </w:p>
    <w:p w:rsidR="00217FEB" w:rsidRPr="0074623A" w:rsidRDefault="00217FEB" w:rsidP="006529BE">
      <w:pPr>
        <w:rPr>
          <w:i/>
          <w:sz w:val="20"/>
          <w:szCs w:val="20"/>
        </w:rPr>
      </w:pPr>
      <w:r w:rsidRPr="0074623A">
        <w:rPr>
          <w:i/>
          <w:sz w:val="20"/>
          <w:szCs w:val="20"/>
        </w:rPr>
        <w:lastRenderedPageBreak/>
        <w:t>Signaling range</w:t>
      </w:r>
    </w:p>
    <w:p w:rsidR="009C2F12" w:rsidRDefault="0074623A" w:rsidP="009C2F12">
      <w:pPr>
        <w:rPr>
          <w:sz w:val="20"/>
          <w:szCs w:val="20"/>
        </w:rPr>
      </w:pPr>
      <w:r>
        <w:rPr>
          <w:sz w:val="20"/>
          <w:szCs w:val="20"/>
        </w:rPr>
        <w:t>One of the que</w:t>
      </w:r>
      <w:r w:rsidR="003D334D">
        <w:rPr>
          <w:sz w:val="20"/>
          <w:szCs w:val="20"/>
        </w:rPr>
        <w:t>stions posed in plenary to RAN4</w:t>
      </w:r>
      <w:r>
        <w:rPr>
          <w:sz w:val="20"/>
          <w:szCs w:val="20"/>
        </w:rPr>
        <w:t xml:space="preserve"> was whether or not to include a percentage number that is equal or below 10% in the signaling range. The previously approved RAN4 range included 2%, and the reason was to have a low enough number that would capture the required back off power of a</w:t>
      </w:r>
      <w:r w:rsidR="009C2F12">
        <w:rPr>
          <w:sz w:val="20"/>
          <w:szCs w:val="20"/>
        </w:rPr>
        <w:t xml:space="preserve"> very</w:t>
      </w:r>
      <w:r>
        <w:rPr>
          <w:sz w:val="20"/>
          <w:szCs w:val="20"/>
        </w:rPr>
        <w:t xml:space="preserve"> </w:t>
      </w:r>
      <w:r w:rsidR="00543C00">
        <w:rPr>
          <w:i/>
          <w:sz w:val="20"/>
          <w:szCs w:val="20"/>
        </w:rPr>
        <w:t>large P-MPR</w:t>
      </w:r>
      <w:r>
        <w:rPr>
          <w:sz w:val="20"/>
          <w:szCs w:val="20"/>
        </w:rPr>
        <w:t xml:space="preserve"> scenario (roughly 17dB).</w:t>
      </w:r>
      <w:r w:rsidR="007C302B">
        <w:rPr>
          <w:sz w:val="20"/>
          <w:szCs w:val="20"/>
        </w:rPr>
        <w:t xml:space="preserve"> This low percentage presupposes only</w:t>
      </w:r>
      <w:r>
        <w:rPr>
          <w:sz w:val="20"/>
          <w:szCs w:val="20"/>
        </w:rPr>
        <w:t xml:space="preserve"> </w:t>
      </w:r>
      <w:r w:rsidR="007C302B" w:rsidRPr="007C302B">
        <w:rPr>
          <w:i/>
          <w:sz w:val="20"/>
          <w:szCs w:val="20"/>
        </w:rPr>
        <w:t>maxUplinkDutyCycle</w:t>
      </w:r>
      <w:r w:rsidR="007C302B">
        <w:rPr>
          <w:sz w:val="20"/>
          <w:szCs w:val="20"/>
        </w:rPr>
        <w:t xml:space="preserve"> is used. </w:t>
      </w:r>
      <w:r>
        <w:rPr>
          <w:sz w:val="20"/>
          <w:szCs w:val="20"/>
        </w:rPr>
        <w:t>However, it must be noted that the two available techniques (</w:t>
      </w:r>
      <w:r w:rsidRPr="0074623A">
        <w:rPr>
          <w:i/>
          <w:sz w:val="20"/>
          <w:szCs w:val="20"/>
        </w:rPr>
        <w:t>maxUplinkDutyCycle</w:t>
      </w:r>
      <w:r>
        <w:rPr>
          <w:sz w:val="20"/>
          <w:szCs w:val="20"/>
        </w:rPr>
        <w:t xml:space="preserve"> and P-MPR) can be used together, and therefore, a value that low may not be needed for UL t</w:t>
      </w:r>
      <w:r w:rsidR="00BF3C59">
        <w:rPr>
          <w:sz w:val="20"/>
          <w:szCs w:val="20"/>
        </w:rPr>
        <w:t>hat is solely done in FR2 stand</w:t>
      </w:r>
      <w:r>
        <w:rPr>
          <w:sz w:val="20"/>
          <w:szCs w:val="20"/>
        </w:rPr>
        <w:t xml:space="preserve">alone mode. Additionally, </w:t>
      </w:r>
      <w:r w:rsidR="00785992">
        <w:rPr>
          <w:sz w:val="20"/>
          <w:szCs w:val="20"/>
        </w:rPr>
        <w:t xml:space="preserve">it is hard to justify </w:t>
      </w:r>
      <w:r w:rsidR="003D334D">
        <w:rPr>
          <w:sz w:val="20"/>
          <w:szCs w:val="20"/>
        </w:rPr>
        <w:t>that such a</w:t>
      </w:r>
      <w:r w:rsidR="00785992">
        <w:rPr>
          <w:sz w:val="20"/>
          <w:szCs w:val="20"/>
        </w:rPr>
        <w:t xml:space="preserve"> </w:t>
      </w:r>
      <w:r w:rsidR="003D334D">
        <w:rPr>
          <w:sz w:val="20"/>
          <w:szCs w:val="20"/>
        </w:rPr>
        <w:t xml:space="preserve">low </w:t>
      </w:r>
      <w:r w:rsidR="00785992">
        <w:rPr>
          <w:sz w:val="20"/>
          <w:szCs w:val="20"/>
        </w:rPr>
        <w:t>p</w:t>
      </w:r>
      <w:r w:rsidR="003D334D">
        <w:rPr>
          <w:sz w:val="20"/>
          <w:szCs w:val="20"/>
        </w:rPr>
        <w:t xml:space="preserve">ercentage would </w:t>
      </w:r>
      <w:r w:rsidR="00785992">
        <w:rPr>
          <w:sz w:val="20"/>
          <w:szCs w:val="20"/>
        </w:rPr>
        <w:t>yield an operational link.</w:t>
      </w:r>
      <w:r w:rsidR="009C2F12">
        <w:rPr>
          <w:sz w:val="20"/>
          <w:szCs w:val="20"/>
        </w:rPr>
        <w:t xml:space="preserve"> </w:t>
      </w:r>
      <w:r w:rsidR="00BF3C59">
        <w:rPr>
          <w:sz w:val="20"/>
          <w:szCs w:val="20"/>
        </w:rPr>
        <w:t xml:space="preserve">Although, smaller percentage values might be helpful to </w:t>
      </w:r>
      <w:r w:rsidR="00BF3C59">
        <w:rPr>
          <w:sz w:val="20"/>
          <w:szCs w:val="20"/>
        </w:rPr>
        <w:t>non-standalone modes</w:t>
      </w:r>
      <w:r w:rsidR="00BF3C59">
        <w:rPr>
          <w:sz w:val="20"/>
          <w:szCs w:val="20"/>
        </w:rPr>
        <w:t>.</w:t>
      </w:r>
    </w:p>
    <w:p w:rsidR="0074623A" w:rsidRDefault="0074623A" w:rsidP="006529BE">
      <w:pPr>
        <w:rPr>
          <w:sz w:val="20"/>
          <w:szCs w:val="20"/>
        </w:rPr>
      </w:pPr>
    </w:p>
    <w:p w:rsidR="00785992" w:rsidRDefault="00785992" w:rsidP="00785992">
      <w:pPr>
        <w:rPr>
          <w:sz w:val="20"/>
          <w:szCs w:val="20"/>
        </w:rPr>
      </w:pPr>
      <w:r>
        <w:rPr>
          <w:b/>
          <w:sz w:val="20"/>
          <w:szCs w:val="20"/>
        </w:rPr>
        <w:t>Observation</w:t>
      </w:r>
      <w:r w:rsidRPr="00217FEB">
        <w:rPr>
          <w:b/>
          <w:sz w:val="20"/>
          <w:szCs w:val="20"/>
        </w:rPr>
        <w:t xml:space="preserve"> 1:</w:t>
      </w:r>
      <w:r>
        <w:rPr>
          <w:sz w:val="20"/>
          <w:szCs w:val="20"/>
        </w:rPr>
        <w:t xml:space="preserve"> A value around 2% will likely cause link issues, and since we can combine the two available techniques, it is not </w:t>
      </w:r>
      <w:r w:rsidR="00A45198">
        <w:rPr>
          <w:sz w:val="20"/>
          <w:szCs w:val="20"/>
        </w:rPr>
        <w:t xml:space="preserve">absolutely </w:t>
      </w:r>
      <w:bookmarkStart w:id="0" w:name="_GoBack"/>
      <w:bookmarkEnd w:id="0"/>
      <w:r>
        <w:rPr>
          <w:sz w:val="20"/>
          <w:szCs w:val="20"/>
        </w:rPr>
        <w:t xml:space="preserve">needed to set a number below 10% </w:t>
      </w:r>
      <w:r w:rsidR="00BF3C59">
        <w:rPr>
          <w:sz w:val="20"/>
          <w:szCs w:val="20"/>
        </w:rPr>
        <w:t>for UL solely done in FR2 stand</w:t>
      </w:r>
      <w:r w:rsidRPr="003D334D">
        <w:rPr>
          <w:sz w:val="20"/>
          <w:szCs w:val="20"/>
        </w:rPr>
        <w:t>alone mode</w:t>
      </w:r>
      <w:r>
        <w:rPr>
          <w:sz w:val="20"/>
          <w:szCs w:val="20"/>
        </w:rPr>
        <w:t>.</w:t>
      </w:r>
    </w:p>
    <w:p w:rsidR="00785992" w:rsidRDefault="00785992" w:rsidP="00785992">
      <w:pPr>
        <w:rPr>
          <w:sz w:val="20"/>
          <w:szCs w:val="20"/>
        </w:rPr>
      </w:pPr>
    </w:p>
    <w:p w:rsidR="008406EB" w:rsidRPr="00BF3C59" w:rsidRDefault="00217FEB" w:rsidP="00BF3C59">
      <w:pPr>
        <w:autoSpaceDE w:val="0"/>
        <w:autoSpaceDN w:val="0"/>
        <w:rPr>
          <w:sz w:val="22"/>
          <w:szCs w:val="22"/>
        </w:rPr>
      </w:pPr>
      <w:r>
        <w:rPr>
          <w:sz w:val="20"/>
          <w:szCs w:val="20"/>
        </w:rPr>
        <w:t>Currently, 10% is included in the sign</w:t>
      </w:r>
      <w:r w:rsidR="004F10FC">
        <w:rPr>
          <w:sz w:val="20"/>
          <w:szCs w:val="20"/>
        </w:rPr>
        <w:t>aling range for the capability with a [TBD]. The e</w:t>
      </w:r>
      <w:r w:rsidR="003D334D">
        <w:rPr>
          <w:sz w:val="20"/>
          <w:szCs w:val="20"/>
        </w:rPr>
        <w:t>quivalent</w:t>
      </w:r>
      <w:r w:rsidR="004F10FC">
        <w:rPr>
          <w:sz w:val="20"/>
          <w:szCs w:val="20"/>
        </w:rPr>
        <w:t xml:space="preserve"> back off for </w:t>
      </w:r>
      <w:r w:rsidR="007C302B">
        <w:rPr>
          <w:sz w:val="20"/>
          <w:szCs w:val="20"/>
        </w:rPr>
        <w:t>10%</w:t>
      </w:r>
      <w:r w:rsidR="004F10FC">
        <w:rPr>
          <w:sz w:val="20"/>
          <w:szCs w:val="20"/>
        </w:rPr>
        <w:t xml:space="preserve"> is around 10dB, which is more reasonable to include in the range.</w:t>
      </w:r>
    </w:p>
    <w:p w:rsidR="004F10FC" w:rsidRDefault="004F10FC" w:rsidP="006529BE">
      <w:pPr>
        <w:rPr>
          <w:sz w:val="20"/>
          <w:szCs w:val="20"/>
        </w:rPr>
      </w:pPr>
    </w:p>
    <w:p w:rsidR="004F10FC" w:rsidRDefault="004F10FC" w:rsidP="004F10FC">
      <w:pPr>
        <w:rPr>
          <w:sz w:val="20"/>
          <w:szCs w:val="20"/>
        </w:rPr>
      </w:pPr>
      <w:r>
        <w:rPr>
          <w:b/>
          <w:sz w:val="20"/>
          <w:szCs w:val="20"/>
        </w:rPr>
        <w:t>Observation</w:t>
      </w:r>
      <w:r w:rsidRPr="00217FE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</w:t>
      </w:r>
      <w:r w:rsidRPr="00217FEB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Keeping a value at 10%, or close to </w:t>
      </w:r>
      <w:r w:rsidR="003D334D">
        <w:rPr>
          <w:sz w:val="20"/>
          <w:szCs w:val="20"/>
        </w:rPr>
        <w:t>that percentage</w:t>
      </w:r>
      <w:r>
        <w:rPr>
          <w:sz w:val="20"/>
          <w:szCs w:val="20"/>
        </w:rPr>
        <w:t>, is reasonable for the signaling range.</w:t>
      </w:r>
    </w:p>
    <w:p w:rsidR="004F10FC" w:rsidRDefault="004F10FC" w:rsidP="006529BE">
      <w:pPr>
        <w:rPr>
          <w:sz w:val="20"/>
          <w:szCs w:val="20"/>
        </w:rPr>
      </w:pPr>
    </w:p>
    <w:p w:rsidR="00837047" w:rsidRDefault="007C302B" w:rsidP="006529BE">
      <w:pPr>
        <w:rPr>
          <w:sz w:val="20"/>
          <w:szCs w:val="20"/>
        </w:rPr>
      </w:pPr>
      <w:r w:rsidRPr="00217FEB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Considering we can combine the two available techniques</w:t>
      </w:r>
      <w:r w:rsidR="003D334D">
        <w:rPr>
          <w:sz w:val="20"/>
          <w:szCs w:val="20"/>
        </w:rPr>
        <w:t>, and to avoid potential issues with</w:t>
      </w:r>
      <w:r w:rsidR="00BF3C59">
        <w:rPr>
          <w:sz w:val="20"/>
          <w:szCs w:val="20"/>
        </w:rPr>
        <w:t xml:space="preserve"> the link and scheduling, we may</w:t>
      </w:r>
      <w:r w:rsidR="003D334D">
        <w:rPr>
          <w:sz w:val="20"/>
          <w:szCs w:val="20"/>
        </w:rPr>
        <w:t xml:space="preserve"> have the starting value of the signaling range </w:t>
      </w:r>
      <w:r w:rsidR="00A91F61">
        <w:rPr>
          <w:sz w:val="20"/>
          <w:szCs w:val="20"/>
        </w:rPr>
        <w:t xml:space="preserve">at or </w:t>
      </w:r>
      <w:r w:rsidR="003D334D">
        <w:rPr>
          <w:sz w:val="20"/>
          <w:szCs w:val="20"/>
        </w:rPr>
        <w:t>a</w:t>
      </w:r>
      <w:r w:rsidR="00EC3723">
        <w:rPr>
          <w:sz w:val="20"/>
          <w:szCs w:val="20"/>
        </w:rPr>
        <w:t>round 10% for FR2 stand-alone mode</w:t>
      </w:r>
      <w:r w:rsidR="003D334D">
        <w:rPr>
          <w:sz w:val="20"/>
          <w:szCs w:val="20"/>
        </w:rPr>
        <w:t>.</w:t>
      </w:r>
    </w:p>
    <w:p w:rsidR="004F10FC" w:rsidRDefault="004F10FC" w:rsidP="00FB301B">
      <w:pPr>
        <w:rPr>
          <w:b/>
          <w:sz w:val="20"/>
          <w:szCs w:val="20"/>
        </w:rPr>
      </w:pPr>
    </w:p>
    <w:p w:rsidR="007F4183" w:rsidRDefault="007F4183" w:rsidP="00FB301B">
      <w:pPr>
        <w:rPr>
          <w:sz w:val="20"/>
          <w:szCs w:val="20"/>
        </w:rPr>
      </w:pPr>
      <w:r>
        <w:rPr>
          <w:sz w:val="20"/>
          <w:szCs w:val="20"/>
        </w:rPr>
        <w:t>W</w:t>
      </w:r>
      <w:r w:rsidRPr="00BF3C59">
        <w:rPr>
          <w:sz w:val="20"/>
          <w:szCs w:val="20"/>
        </w:rPr>
        <w:t xml:space="preserve">hile it may be hard to justify 2% and a number that low </w:t>
      </w:r>
      <w:r>
        <w:rPr>
          <w:sz w:val="20"/>
          <w:szCs w:val="20"/>
        </w:rPr>
        <w:t>may</w:t>
      </w:r>
      <w:r w:rsidRPr="00BF3C59">
        <w:rPr>
          <w:sz w:val="20"/>
          <w:szCs w:val="20"/>
        </w:rPr>
        <w:t xml:space="preserve"> not </w:t>
      </w:r>
      <w:r>
        <w:rPr>
          <w:sz w:val="20"/>
          <w:szCs w:val="20"/>
        </w:rPr>
        <w:t xml:space="preserve">be </w:t>
      </w:r>
      <w:r w:rsidRPr="00BF3C59">
        <w:rPr>
          <w:sz w:val="20"/>
          <w:szCs w:val="20"/>
        </w:rPr>
        <w:t>absolutely needed, since the capability is optional with the UE being able to choose the number it wants</w:t>
      </w:r>
      <w:r>
        <w:rPr>
          <w:sz w:val="20"/>
          <w:szCs w:val="20"/>
        </w:rPr>
        <w:t xml:space="preserve"> from the range</w:t>
      </w:r>
      <w:r w:rsidRPr="00BF3C59">
        <w:rPr>
          <w:sz w:val="20"/>
          <w:szCs w:val="20"/>
        </w:rPr>
        <w:t xml:space="preserve">, ultimately we are ok </w:t>
      </w:r>
      <w:r>
        <w:rPr>
          <w:sz w:val="20"/>
          <w:szCs w:val="20"/>
        </w:rPr>
        <w:t xml:space="preserve">to discuss </w:t>
      </w:r>
      <w:r w:rsidRPr="00BF3C59">
        <w:rPr>
          <w:sz w:val="20"/>
          <w:szCs w:val="20"/>
        </w:rPr>
        <w:t>a number below 10%.</w:t>
      </w:r>
    </w:p>
    <w:p w:rsidR="007F4183" w:rsidRDefault="007F4183" w:rsidP="00FB301B">
      <w:pPr>
        <w:rPr>
          <w:b/>
          <w:sz w:val="20"/>
          <w:szCs w:val="20"/>
        </w:rPr>
      </w:pPr>
    </w:p>
    <w:p w:rsidR="004F10FC" w:rsidRPr="000B6D71" w:rsidRDefault="004F10FC" w:rsidP="004F10FC">
      <w:pPr>
        <w:rPr>
          <w:i/>
          <w:sz w:val="20"/>
          <w:szCs w:val="20"/>
        </w:rPr>
      </w:pPr>
      <w:r w:rsidRPr="000B6D71">
        <w:rPr>
          <w:i/>
          <w:sz w:val="20"/>
          <w:szCs w:val="20"/>
        </w:rPr>
        <w:t>Default value</w:t>
      </w:r>
    </w:p>
    <w:p w:rsidR="004F10FC" w:rsidRDefault="003D334D" w:rsidP="004F10FC">
      <w:pPr>
        <w:rPr>
          <w:sz w:val="20"/>
          <w:szCs w:val="20"/>
        </w:rPr>
      </w:pPr>
      <w:r>
        <w:rPr>
          <w:sz w:val="20"/>
          <w:szCs w:val="20"/>
        </w:rPr>
        <w:t xml:space="preserve">Based on </w:t>
      </w:r>
      <w:r w:rsidR="00A91F61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outcome of the last RAN4 </w:t>
      </w:r>
      <w:r w:rsidR="00A91F61">
        <w:rPr>
          <w:sz w:val="20"/>
          <w:szCs w:val="20"/>
        </w:rPr>
        <w:t>meeting</w:t>
      </w:r>
      <w:r>
        <w:rPr>
          <w:sz w:val="20"/>
          <w:szCs w:val="20"/>
        </w:rPr>
        <w:t xml:space="preserve">, the default value of </w:t>
      </w:r>
      <w:r w:rsidR="00A91F61">
        <w:rPr>
          <w:sz w:val="20"/>
          <w:szCs w:val="20"/>
        </w:rPr>
        <w:t>maxUplinkDutyCycle</w:t>
      </w:r>
      <w:r>
        <w:rPr>
          <w:sz w:val="20"/>
          <w:szCs w:val="20"/>
        </w:rPr>
        <w:t xml:space="preserve"> was captured as FFS [3]. Updates made </w:t>
      </w:r>
      <w:r w:rsidR="00A91F61">
        <w:rPr>
          <w:sz w:val="20"/>
          <w:szCs w:val="20"/>
        </w:rPr>
        <w:t xml:space="preserve">to the capability’s signaling range </w:t>
      </w:r>
      <w:r>
        <w:rPr>
          <w:sz w:val="20"/>
          <w:szCs w:val="20"/>
        </w:rPr>
        <w:t xml:space="preserve">during </w:t>
      </w:r>
      <w:r w:rsidR="004F10FC">
        <w:rPr>
          <w:sz w:val="20"/>
          <w:szCs w:val="20"/>
        </w:rPr>
        <w:t>RAN #83 [</w:t>
      </w:r>
      <w:r>
        <w:rPr>
          <w:sz w:val="20"/>
          <w:szCs w:val="20"/>
        </w:rPr>
        <w:t>4]</w:t>
      </w:r>
      <w:r w:rsidR="004F10F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included adding 25% to </w:t>
      </w:r>
      <w:r w:rsidR="004F10FC">
        <w:rPr>
          <w:sz w:val="20"/>
          <w:szCs w:val="20"/>
        </w:rPr>
        <w:t xml:space="preserve">the range </w:t>
      </w:r>
      <w:r>
        <w:rPr>
          <w:sz w:val="20"/>
          <w:szCs w:val="20"/>
        </w:rPr>
        <w:t xml:space="preserve">of values. </w:t>
      </w:r>
      <w:r w:rsidR="004F10FC">
        <w:rPr>
          <w:sz w:val="20"/>
          <w:szCs w:val="20"/>
        </w:rPr>
        <w:t>Th</w:t>
      </w:r>
      <w:r>
        <w:rPr>
          <w:sz w:val="20"/>
          <w:szCs w:val="20"/>
        </w:rPr>
        <w:t>is</w:t>
      </w:r>
      <w:r w:rsidR="004F10FC">
        <w:rPr>
          <w:sz w:val="20"/>
          <w:szCs w:val="20"/>
        </w:rPr>
        <w:t xml:space="preserve"> introduction </w:t>
      </w:r>
      <w:r>
        <w:rPr>
          <w:sz w:val="20"/>
          <w:szCs w:val="20"/>
        </w:rPr>
        <w:t>of the</w:t>
      </w:r>
      <w:r w:rsidR="004F10FC">
        <w:rPr>
          <w:sz w:val="20"/>
          <w:szCs w:val="20"/>
        </w:rPr>
        <w:t xml:space="preserve"> 25% </w:t>
      </w:r>
      <w:r>
        <w:rPr>
          <w:sz w:val="20"/>
          <w:szCs w:val="20"/>
        </w:rPr>
        <w:t xml:space="preserve">option </w:t>
      </w:r>
      <w:r w:rsidR="004F10FC">
        <w:rPr>
          <w:sz w:val="20"/>
          <w:szCs w:val="20"/>
        </w:rPr>
        <w:t>align</w:t>
      </w:r>
      <w:r>
        <w:rPr>
          <w:sz w:val="20"/>
          <w:szCs w:val="20"/>
        </w:rPr>
        <w:t>s</w:t>
      </w:r>
      <w:r w:rsidR="004F10FC">
        <w:rPr>
          <w:sz w:val="20"/>
          <w:szCs w:val="20"/>
        </w:rPr>
        <w:t xml:space="preserve"> with anticipated </w:t>
      </w:r>
      <w:r w:rsidR="00DE5233">
        <w:rPr>
          <w:sz w:val="20"/>
          <w:szCs w:val="20"/>
        </w:rPr>
        <w:t xml:space="preserve">slot configuration </w:t>
      </w:r>
      <w:r w:rsidR="004F10FC">
        <w:rPr>
          <w:sz w:val="20"/>
          <w:szCs w:val="20"/>
        </w:rPr>
        <w:t>deployment. Given this, it makes sense to use this value as the default.</w:t>
      </w:r>
    </w:p>
    <w:p w:rsidR="004F10FC" w:rsidRDefault="004F10FC" w:rsidP="004F10FC">
      <w:pPr>
        <w:rPr>
          <w:sz w:val="20"/>
          <w:szCs w:val="20"/>
        </w:rPr>
      </w:pPr>
    </w:p>
    <w:p w:rsidR="004F10FC" w:rsidRDefault="004F10FC" w:rsidP="004F10FC">
      <w:pPr>
        <w:rPr>
          <w:sz w:val="20"/>
          <w:szCs w:val="20"/>
        </w:rPr>
      </w:pPr>
      <w:r w:rsidRPr="00217FEB">
        <w:rPr>
          <w:b/>
          <w:sz w:val="20"/>
          <w:szCs w:val="20"/>
        </w:rPr>
        <w:t xml:space="preserve">Proposal </w:t>
      </w:r>
      <w:r w:rsidR="007C302B">
        <w:rPr>
          <w:b/>
          <w:sz w:val="20"/>
          <w:szCs w:val="20"/>
        </w:rPr>
        <w:t>2</w:t>
      </w:r>
      <w:r w:rsidRPr="00217FEB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Use 25% as default value for </w:t>
      </w:r>
      <w:r w:rsidRPr="00DE5233">
        <w:rPr>
          <w:i/>
          <w:sz w:val="20"/>
          <w:szCs w:val="20"/>
        </w:rPr>
        <w:t>maxUplinkDutyCycle</w:t>
      </w:r>
      <w:r>
        <w:rPr>
          <w:sz w:val="20"/>
          <w:szCs w:val="20"/>
        </w:rPr>
        <w:t xml:space="preserve"> in FR2.</w:t>
      </w:r>
    </w:p>
    <w:p w:rsidR="004F10FC" w:rsidRDefault="004F10FC" w:rsidP="00FB301B">
      <w:pPr>
        <w:rPr>
          <w:b/>
          <w:sz w:val="20"/>
          <w:szCs w:val="20"/>
        </w:rPr>
      </w:pPr>
    </w:p>
    <w:p w:rsidR="008D0BE5" w:rsidRPr="00871EA3" w:rsidRDefault="008D0BE5" w:rsidP="008D0BE5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:rsidR="008D0BE5" w:rsidRPr="008B61BA" w:rsidRDefault="003D334D" w:rsidP="008D0BE5">
      <w:pPr>
        <w:rPr>
          <w:sz w:val="20"/>
          <w:szCs w:val="20"/>
        </w:rPr>
      </w:pPr>
      <w:r>
        <w:rPr>
          <w:sz w:val="20"/>
          <w:szCs w:val="20"/>
        </w:rPr>
        <w:t xml:space="preserve">This paper discussed our views on the remaining </w:t>
      </w:r>
      <w:r w:rsidR="00543C00">
        <w:rPr>
          <w:sz w:val="20"/>
          <w:szCs w:val="20"/>
        </w:rPr>
        <w:t>parameter</w:t>
      </w:r>
      <w:r>
        <w:rPr>
          <w:sz w:val="20"/>
          <w:szCs w:val="20"/>
        </w:rPr>
        <w:t xml:space="preserve">s to complete the definition of the UE capability </w:t>
      </w:r>
      <w:r w:rsidRPr="003D334D">
        <w:rPr>
          <w:i/>
          <w:sz w:val="20"/>
          <w:szCs w:val="20"/>
        </w:rPr>
        <w:t>maxUplinkDutyCycle</w:t>
      </w:r>
      <w:r w:rsidR="00BF39D8">
        <w:rPr>
          <w:sz w:val="20"/>
          <w:szCs w:val="20"/>
        </w:rPr>
        <w:t xml:space="preserve">. The </w:t>
      </w:r>
      <w:r w:rsidR="008D0BE5" w:rsidRPr="008B61BA">
        <w:rPr>
          <w:sz w:val="20"/>
          <w:szCs w:val="20"/>
        </w:rPr>
        <w:t xml:space="preserve">following observations and proposals </w:t>
      </w:r>
      <w:r w:rsidR="00BF39D8">
        <w:rPr>
          <w:sz w:val="20"/>
          <w:szCs w:val="20"/>
        </w:rPr>
        <w:t xml:space="preserve">were </w:t>
      </w:r>
      <w:r w:rsidR="008D0BE5" w:rsidRPr="008B61BA">
        <w:rPr>
          <w:sz w:val="20"/>
          <w:szCs w:val="20"/>
        </w:rPr>
        <w:t>made:</w:t>
      </w:r>
    </w:p>
    <w:p w:rsidR="008D0BE5" w:rsidRPr="008B61BA" w:rsidRDefault="008D0BE5" w:rsidP="008D0BE5">
      <w:pPr>
        <w:rPr>
          <w:sz w:val="20"/>
          <w:szCs w:val="20"/>
        </w:rPr>
      </w:pPr>
    </w:p>
    <w:p w:rsidR="00BF39D8" w:rsidRDefault="00A91F61" w:rsidP="00BF39D8">
      <w:pPr>
        <w:rPr>
          <w:sz w:val="20"/>
          <w:szCs w:val="20"/>
        </w:rPr>
      </w:pPr>
      <w:r>
        <w:rPr>
          <w:b/>
          <w:sz w:val="20"/>
          <w:szCs w:val="20"/>
        </w:rPr>
        <w:t>Observation</w:t>
      </w:r>
      <w:r w:rsidRPr="00217FEB">
        <w:rPr>
          <w:b/>
          <w:sz w:val="20"/>
          <w:szCs w:val="20"/>
        </w:rPr>
        <w:t xml:space="preserve"> 1:</w:t>
      </w:r>
      <w:r>
        <w:rPr>
          <w:sz w:val="20"/>
          <w:szCs w:val="20"/>
        </w:rPr>
        <w:t xml:space="preserve"> A value around 2% will likely cause link issues, and since we can combine the two available techniques, it is not needed to set a number below 10% </w:t>
      </w:r>
      <w:r w:rsidR="00BF3C59">
        <w:rPr>
          <w:sz w:val="20"/>
          <w:szCs w:val="20"/>
        </w:rPr>
        <w:t>for UL solely done in FR2 stand</w:t>
      </w:r>
      <w:r w:rsidRPr="003D334D">
        <w:rPr>
          <w:sz w:val="20"/>
          <w:szCs w:val="20"/>
        </w:rPr>
        <w:t>alone mode</w:t>
      </w:r>
      <w:r>
        <w:rPr>
          <w:sz w:val="20"/>
          <w:szCs w:val="20"/>
        </w:rPr>
        <w:t>.</w:t>
      </w:r>
    </w:p>
    <w:p w:rsidR="00BF39D8" w:rsidRDefault="00BF39D8" w:rsidP="00BF39D8">
      <w:pPr>
        <w:rPr>
          <w:sz w:val="20"/>
          <w:szCs w:val="20"/>
        </w:rPr>
      </w:pPr>
    </w:p>
    <w:p w:rsidR="00BF39D8" w:rsidRDefault="00A91F61" w:rsidP="00BF39D8">
      <w:pPr>
        <w:rPr>
          <w:sz w:val="20"/>
          <w:szCs w:val="20"/>
        </w:rPr>
      </w:pPr>
      <w:r>
        <w:rPr>
          <w:b/>
          <w:sz w:val="20"/>
          <w:szCs w:val="20"/>
        </w:rPr>
        <w:t>Observation</w:t>
      </w:r>
      <w:r w:rsidRPr="00217FE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</w:t>
      </w:r>
      <w:r w:rsidRPr="00217FEB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Keeping a value at 10%, or close to that percentage, is reasonable for the signaling range.</w:t>
      </w:r>
    </w:p>
    <w:p w:rsidR="00A91F61" w:rsidRDefault="00A91F61" w:rsidP="00BF39D8">
      <w:pPr>
        <w:rPr>
          <w:b/>
          <w:sz w:val="20"/>
          <w:szCs w:val="20"/>
        </w:rPr>
      </w:pPr>
    </w:p>
    <w:p w:rsidR="00BF39D8" w:rsidRDefault="00A91F61" w:rsidP="00BF39D8">
      <w:pPr>
        <w:rPr>
          <w:sz w:val="20"/>
          <w:szCs w:val="20"/>
        </w:rPr>
      </w:pPr>
      <w:r w:rsidRPr="00217FEB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Considering we can combine the two available techniques, and to avoid potential issues with</w:t>
      </w:r>
      <w:r w:rsidR="00BF3C59">
        <w:rPr>
          <w:sz w:val="20"/>
          <w:szCs w:val="20"/>
        </w:rPr>
        <w:t xml:space="preserve"> the link and scheduling, we may</w:t>
      </w:r>
      <w:r>
        <w:rPr>
          <w:sz w:val="20"/>
          <w:szCs w:val="20"/>
        </w:rPr>
        <w:t xml:space="preserve"> have the starting value of the signaling range at or around 10%</w:t>
      </w:r>
      <w:r w:rsidR="00BF3C59">
        <w:rPr>
          <w:sz w:val="20"/>
          <w:szCs w:val="20"/>
        </w:rPr>
        <w:t xml:space="preserve"> for FR2 stand</w:t>
      </w:r>
      <w:r w:rsidR="00EC3723">
        <w:rPr>
          <w:sz w:val="20"/>
          <w:szCs w:val="20"/>
        </w:rPr>
        <w:t>alone mode</w:t>
      </w:r>
      <w:r>
        <w:rPr>
          <w:sz w:val="20"/>
          <w:szCs w:val="20"/>
        </w:rPr>
        <w:t>.</w:t>
      </w:r>
    </w:p>
    <w:p w:rsidR="00A91F61" w:rsidRDefault="00A91F61" w:rsidP="00BF39D8">
      <w:pPr>
        <w:rPr>
          <w:b/>
          <w:sz w:val="20"/>
          <w:szCs w:val="20"/>
        </w:rPr>
      </w:pPr>
    </w:p>
    <w:p w:rsidR="008D0BE5" w:rsidRPr="0036017F" w:rsidRDefault="00A91F61" w:rsidP="008D0BE5">
      <w:pPr>
        <w:rPr>
          <w:rFonts w:eastAsia="SimSun"/>
        </w:rPr>
      </w:pPr>
      <w:r w:rsidRPr="00217FEB">
        <w:rPr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2</w:t>
      </w:r>
      <w:r w:rsidRPr="00217FEB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Use 25% as default value for </w:t>
      </w:r>
      <w:r w:rsidRPr="00DE5233">
        <w:rPr>
          <w:i/>
          <w:sz w:val="20"/>
          <w:szCs w:val="20"/>
        </w:rPr>
        <w:t>maxUplinkDutyCycle</w:t>
      </w:r>
      <w:r>
        <w:rPr>
          <w:sz w:val="20"/>
          <w:szCs w:val="20"/>
        </w:rPr>
        <w:t xml:space="preserve"> in FR2.</w:t>
      </w:r>
    </w:p>
    <w:p w:rsidR="008D0BE5" w:rsidRPr="00871EA3" w:rsidRDefault="008D0BE5" w:rsidP="008D0BE5">
      <w:pPr>
        <w:pStyle w:val="Heading1"/>
        <w:rPr>
          <w:lang w:val="en-US"/>
        </w:rPr>
      </w:pPr>
      <w:r w:rsidRPr="00871EA3">
        <w:rPr>
          <w:lang w:val="en-US"/>
        </w:rPr>
        <w:t>References</w:t>
      </w:r>
    </w:p>
    <w:p w:rsidR="00443342" w:rsidRDefault="00443342" w:rsidP="00BF39D8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TS</w:t>
      </w:r>
      <w:r w:rsidR="00C06E7D">
        <w:rPr>
          <w:sz w:val="20"/>
          <w:szCs w:val="20"/>
        </w:rPr>
        <w:t xml:space="preserve"> </w:t>
      </w:r>
      <w:r>
        <w:rPr>
          <w:sz w:val="20"/>
          <w:szCs w:val="20"/>
        </w:rPr>
        <w:t>38.101-2</w:t>
      </w:r>
      <w:r w:rsidR="00C06E7D">
        <w:rPr>
          <w:sz w:val="20"/>
          <w:szCs w:val="20"/>
        </w:rPr>
        <w:t>, version 15.4.0</w:t>
      </w:r>
    </w:p>
    <w:p w:rsidR="00443342" w:rsidRDefault="00443342" w:rsidP="00BF39D8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R4-1900254, “Draft CR on clarification of maxUplinkDutyCycle in FR2 ,” OPPO, RAN4 #90, February 2019 </w:t>
      </w:r>
    </w:p>
    <w:p w:rsidR="00443342" w:rsidRDefault="00305ED3" w:rsidP="00BF39D8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R4-1902489</w:t>
      </w:r>
      <w:r w:rsidR="00443342">
        <w:rPr>
          <w:sz w:val="20"/>
          <w:szCs w:val="20"/>
        </w:rPr>
        <w:t>, “LS on FR2 maxUplinkDutyCycle capability values,” OPPO, RAN4 #90, February 2019</w:t>
      </w:r>
    </w:p>
    <w:p w:rsidR="00443342" w:rsidRDefault="000A45A7" w:rsidP="00BF39D8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RP-190755, “WF on FR2 maximum UL duty cycle,” Nokia, Nokia Shanghai Bell, March 2019</w:t>
      </w:r>
    </w:p>
    <w:p w:rsidR="00443342" w:rsidRDefault="00C06E7D" w:rsidP="00BF39D8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C6749D">
        <w:rPr>
          <w:sz w:val="20"/>
          <w:szCs w:val="20"/>
        </w:rPr>
        <w:t>R4-1815787, “Uplink duty cycle control as link failure mitigation technique in FR2,” Intel, 3GPP RAN4 #89, November 2018</w:t>
      </w:r>
    </w:p>
    <w:p w:rsidR="00C06E7D" w:rsidRPr="00C6749D" w:rsidRDefault="00C06E7D" w:rsidP="00C06E7D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C6749D">
        <w:rPr>
          <w:sz w:val="20"/>
          <w:szCs w:val="20"/>
        </w:rPr>
        <w:t xml:space="preserve">R4-1816637, “RFE compliance in FR2 - </w:t>
      </w:r>
      <w:r w:rsidRPr="00C6749D">
        <w:rPr>
          <w:i/>
          <w:sz w:val="20"/>
          <w:szCs w:val="20"/>
        </w:rPr>
        <w:t>ad hoc</w:t>
      </w:r>
      <w:r w:rsidRPr="00C6749D">
        <w:rPr>
          <w:sz w:val="20"/>
          <w:szCs w:val="20"/>
        </w:rPr>
        <w:t xml:space="preserve"> minut</w:t>
      </w:r>
      <w:r w:rsidR="00535538">
        <w:rPr>
          <w:sz w:val="20"/>
          <w:szCs w:val="20"/>
        </w:rPr>
        <w:t xml:space="preserve">es,” Intel, </w:t>
      </w:r>
      <w:r w:rsidRPr="00C6749D">
        <w:rPr>
          <w:sz w:val="20"/>
          <w:szCs w:val="20"/>
        </w:rPr>
        <w:t>RAN4 #89, November 2018</w:t>
      </w:r>
    </w:p>
    <w:p w:rsidR="0054747F" w:rsidRPr="00A91F61" w:rsidRDefault="00535538" w:rsidP="00A91F61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535538">
        <w:rPr>
          <w:sz w:val="20"/>
          <w:szCs w:val="20"/>
          <w:lang w:eastAsia="ko-KR"/>
        </w:rPr>
        <w:t>R4-1900440, “P-MPR and maxUplinkDutyCycle limit parameters”, Qualcomm</w:t>
      </w:r>
      <w:r>
        <w:rPr>
          <w:sz w:val="20"/>
          <w:szCs w:val="20"/>
          <w:lang w:eastAsia="ko-KR"/>
        </w:rPr>
        <w:t xml:space="preserve">, </w:t>
      </w:r>
      <w:r w:rsidRPr="00C6749D">
        <w:rPr>
          <w:sz w:val="20"/>
          <w:szCs w:val="20"/>
        </w:rPr>
        <w:t>RAN4 #89, November 2018</w:t>
      </w:r>
    </w:p>
    <w:sectPr w:rsidR="0054747F" w:rsidRPr="00A91F61" w:rsidSect="008D0BE5">
      <w:headerReference w:type="even" r:id="rId9"/>
      <w:footerReference w:type="even" r:id="rId10"/>
      <w:footerReference w:type="default" r:id="rId11"/>
      <w:footnotePr>
        <w:numRestart w:val="eachSect"/>
      </w:footnotePr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BDB" w:rsidRDefault="00783BDB">
      <w:r>
        <w:separator/>
      </w:r>
    </w:p>
  </w:endnote>
  <w:endnote w:type="continuationSeparator" w:id="0">
    <w:p w:rsidR="00783BDB" w:rsidRDefault="00783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47F" w:rsidRDefault="0054747F" w:rsidP="005474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747F" w:rsidRDefault="0054747F" w:rsidP="0054747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47F" w:rsidRPr="00DB1239" w:rsidRDefault="0054747F" w:rsidP="0054747F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87E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87E4A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BDB" w:rsidRDefault="00783BDB">
      <w:r>
        <w:separator/>
      </w:r>
    </w:p>
  </w:footnote>
  <w:footnote w:type="continuationSeparator" w:id="0">
    <w:p w:rsidR="00783BDB" w:rsidRDefault="00783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47F" w:rsidRDefault="005474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390"/>
        </w:tabs>
        <w:ind w:left="390" w:hanging="420"/>
      </w:pPr>
    </w:lvl>
    <w:lvl w:ilvl="2">
      <w:start w:val="1"/>
      <w:numFmt w:val="decimalEnclosedCircle"/>
      <w:lvlText w:val="%3"/>
      <w:lvlJc w:val="left"/>
      <w:pPr>
        <w:tabs>
          <w:tab w:val="num" w:pos="810"/>
        </w:tabs>
        <w:ind w:left="810" w:hanging="420"/>
      </w:pPr>
    </w:lvl>
    <w:lvl w:ilvl="3">
      <w:start w:val="1"/>
      <w:numFmt w:val="decimal"/>
      <w:lvlText w:val="%4."/>
      <w:lvlJc w:val="left"/>
      <w:pPr>
        <w:tabs>
          <w:tab w:val="num" w:pos="1230"/>
        </w:tabs>
        <w:ind w:left="1230" w:hanging="420"/>
      </w:pPr>
    </w:lvl>
    <w:lvl w:ilvl="4">
      <w:start w:val="1"/>
      <w:numFmt w:val="aiueoFullWidth"/>
      <w:lvlText w:val="(%5)"/>
      <w:lvlJc w:val="left"/>
      <w:pPr>
        <w:tabs>
          <w:tab w:val="num" w:pos="1650"/>
        </w:tabs>
        <w:ind w:left="1650" w:hanging="420"/>
      </w:pPr>
    </w:lvl>
    <w:lvl w:ilvl="5">
      <w:start w:val="1"/>
      <w:numFmt w:val="decimalEnclosedCircle"/>
      <w:lvlText w:val="%6"/>
      <w:lvlJc w:val="left"/>
      <w:pPr>
        <w:tabs>
          <w:tab w:val="num" w:pos="2070"/>
        </w:tabs>
        <w:ind w:left="2070" w:hanging="420"/>
      </w:pPr>
    </w:lvl>
    <w:lvl w:ilvl="6">
      <w:start w:val="1"/>
      <w:numFmt w:val="decimal"/>
      <w:lvlText w:val="%7."/>
      <w:lvlJc w:val="left"/>
      <w:pPr>
        <w:tabs>
          <w:tab w:val="num" w:pos="2490"/>
        </w:tabs>
        <w:ind w:left="2490" w:hanging="420"/>
      </w:pPr>
    </w:lvl>
    <w:lvl w:ilvl="7">
      <w:start w:val="1"/>
      <w:numFmt w:val="aiueoFullWidth"/>
      <w:lvlText w:val="(%8)"/>
      <w:lvlJc w:val="left"/>
      <w:pPr>
        <w:tabs>
          <w:tab w:val="num" w:pos="2910"/>
        </w:tabs>
        <w:ind w:left="2910" w:hanging="420"/>
      </w:pPr>
    </w:lvl>
    <w:lvl w:ilvl="8">
      <w:start w:val="1"/>
      <w:numFmt w:val="decimalEnclosedCircle"/>
      <w:lvlText w:val="%9"/>
      <w:lvlJc w:val="left"/>
      <w:pPr>
        <w:tabs>
          <w:tab w:val="num" w:pos="3330"/>
        </w:tabs>
        <w:ind w:left="3330" w:hanging="420"/>
      </w:pPr>
    </w:lvl>
  </w:abstractNum>
  <w:abstractNum w:abstractNumId="1" w15:restartNumberingAfterBreak="0">
    <w:nsid w:val="20A20EEE"/>
    <w:multiLevelType w:val="hybridMultilevel"/>
    <w:tmpl w:val="0232894C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194355C"/>
    <w:multiLevelType w:val="hybridMultilevel"/>
    <w:tmpl w:val="7B8891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F44A7"/>
    <w:multiLevelType w:val="hybridMultilevel"/>
    <w:tmpl w:val="36A0F8F2"/>
    <w:lvl w:ilvl="0" w:tplc="D22A2DE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03F83"/>
    <w:multiLevelType w:val="hybridMultilevel"/>
    <w:tmpl w:val="95682FD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E5"/>
    <w:rsid w:val="00040C2C"/>
    <w:rsid w:val="00043C42"/>
    <w:rsid w:val="000811C6"/>
    <w:rsid w:val="000A2B10"/>
    <w:rsid w:val="000A45A7"/>
    <w:rsid w:val="000B3236"/>
    <w:rsid w:val="000B6D71"/>
    <w:rsid w:val="00136A29"/>
    <w:rsid w:val="00137CB8"/>
    <w:rsid w:val="00165ED3"/>
    <w:rsid w:val="001A7BDD"/>
    <w:rsid w:val="00215A29"/>
    <w:rsid w:val="00217FEB"/>
    <w:rsid w:val="00222291"/>
    <w:rsid w:val="00234CAB"/>
    <w:rsid w:val="002B19FD"/>
    <w:rsid w:val="002B5545"/>
    <w:rsid w:val="00305ED3"/>
    <w:rsid w:val="0033768F"/>
    <w:rsid w:val="00364A8A"/>
    <w:rsid w:val="003836D9"/>
    <w:rsid w:val="003B125F"/>
    <w:rsid w:val="003D334D"/>
    <w:rsid w:val="004133A6"/>
    <w:rsid w:val="00417DEE"/>
    <w:rsid w:val="00443342"/>
    <w:rsid w:val="004A1E32"/>
    <w:rsid w:val="004D7E5D"/>
    <w:rsid w:val="004F10FC"/>
    <w:rsid w:val="00535538"/>
    <w:rsid w:val="00543C00"/>
    <w:rsid w:val="0054747F"/>
    <w:rsid w:val="0059116B"/>
    <w:rsid w:val="005B1F1C"/>
    <w:rsid w:val="005B23A5"/>
    <w:rsid w:val="005B3E1E"/>
    <w:rsid w:val="005B711F"/>
    <w:rsid w:val="006529BE"/>
    <w:rsid w:val="006C34AE"/>
    <w:rsid w:val="006E0599"/>
    <w:rsid w:val="006F06C8"/>
    <w:rsid w:val="00706348"/>
    <w:rsid w:val="007126BD"/>
    <w:rsid w:val="007174D8"/>
    <w:rsid w:val="0074623A"/>
    <w:rsid w:val="007575D1"/>
    <w:rsid w:val="007663D2"/>
    <w:rsid w:val="00783BDB"/>
    <w:rsid w:val="00785992"/>
    <w:rsid w:val="00787E4A"/>
    <w:rsid w:val="007A3453"/>
    <w:rsid w:val="007C302B"/>
    <w:rsid w:val="007F4183"/>
    <w:rsid w:val="00801A6B"/>
    <w:rsid w:val="00802605"/>
    <w:rsid w:val="00823116"/>
    <w:rsid w:val="00837047"/>
    <w:rsid w:val="008406EB"/>
    <w:rsid w:val="008558B2"/>
    <w:rsid w:val="00874646"/>
    <w:rsid w:val="008817B7"/>
    <w:rsid w:val="00887430"/>
    <w:rsid w:val="008B61BA"/>
    <w:rsid w:val="008C2AED"/>
    <w:rsid w:val="008D0BE5"/>
    <w:rsid w:val="008D41AA"/>
    <w:rsid w:val="00920086"/>
    <w:rsid w:val="00923959"/>
    <w:rsid w:val="00936853"/>
    <w:rsid w:val="009C2F12"/>
    <w:rsid w:val="009C659D"/>
    <w:rsid w:val="00A45198"/>
    <w:rsid w:val="00A91F61"/>
    <w:rsid w:val="00B112FD"/>
    <w:rsid w:val="00B451C8"/>
    <w:rsid w:val="00B61C73"/>
    <w:rsid w:val="00BE4DCD"/>
    <w:rsid w:val="00BF39D8"/>
    <w:rsid w:val="00BF3C59"/>
    <w:rsid w:val="00C06E7D"/>
    <w:rsid w:val="00C6749D"/>
    <w:rsid w:val="00C774A6"/>
    <w:rsid w:val="00CA1DE3"/>
    <w:rsid w:val="00D23FF4"/>
    <w:rsid w:val="00D26401"/>
    <w:rsid w:val="00D428D1"/>
    <w:rsid w:val="00D51A8E"/>
    <w:rsid w:val="00DB1212"/>
    <w:rsid w:val="00DD5E35"/>
    <w:rsid w:val="00DE1D24"/>
    <w:rsid w:val="00DE5233"/>
    <w:rsid w:val="00E14DB3"/>
    <w:rsid w:val="00E27ABA"/>
    <w:rsid w:val="00E80A46"/>
    <w:rsid w:val="00EC3723"/>
    <w:rsid w:val="00EC3B71"/>
    <w:rsid w:val="00ED6FEC"/>
    <w:rsid w:val="00EE0C02"/>
    <w:rsid w:val="00F917D7"/>
    <w:rsid w:val="00F960C0"/>
    <w:rsid w:val="00FA2677"/>
    <w:rsid w:val="00FB301B"/>
    <w:rsid w:val="00FD6998"/>
    <w:rsid w:val="00FF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5D7A6F-4FEB-4527-9388-AEFFA705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D0BE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 w:line="240" w:lineRule="auto"/>
      <w:ind w:left="567" w:hanging="567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D0BE5"/>
    <w:pPr>
      <w:numPr>
        <w:ilvl w:val="1"/>
      </w:numPr>
      <w:pBdr>
        <w:top w:val="none" w:sz="0" w:space="0" w:color="auto"/>
      </w:pBdr>
      <w:tabs>
        <w:tab w:val="num" w:pos="360"/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8D0BE5"/>
    <w:pPr>
      <w:numPr>
        <w:ilvl w:val="2"/>
      </w:numPr>
      <w:tabs>
        <w:tab w:val="num" w:pos="360"/>
      </w:tabs>
      <w:spacing w:before="300"/>
      <w:outlineLvl w:val="2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8D0B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D0BE5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3Char">
    <w:name w:val="Heading 3 Char"/>
    <w:basedOn w:val="DefaultParagraphFont"/>
    <w:link w:val="Heading3"/>
    <w:rsid w:val="008D0BE5"/>
    <w:rPr>
      <w:rFonts w:ascii="Arial" w:eastAsia="Times New Roman" w:hAnsi="Arial" w:cs="Times New Roman"/>
      <w:szCs w:val="20"/>
      <w:lang w:eastAsia="ja-JP" w:bidi="hi-IN"/>
    </w:rPr>
  </w:style>
  <w:style w:type="paragraph" w:customStyle="1" w:styleId="NW">
    <w:name w:val="NW"/>
    <w:basedOn w:val="Normal"/>
    <w:rsid w:val="008D0BE5"/>
    <w:pPr>
      <w:keepLines/>
      <w:ind w:left="1135" w:hanging="851"/>
    </w:pPr>
  </w:style>
  <w:style w:type="paragraph" w:customStyle="1" w:styleId="B1">
    <w:name w:val="B1"/>
    <w:basedOn w:val="List"/>
    <w:link w:val="B1Char"/>
    <w:rsid w:val="008D0BE5"/>
    <w:pPr>
      <w:ind w:left="568" w:hanging="284"/>
      <w:contextualSpacing w:val="0"/>
    </w:pPr>
  </w:style>
  <w:style w:type="paragraph" w:styleId="Footer">
    <w:name w:val="footer"/>
    <w:basedOn w:val="Header"/>
    <w:link w:val="FooterChar"/>
    <w:uiPriority w:val="99"/>
    <w:rsid w:val="008D0BE5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i/>
      <w:noProof/>
      <w:sz w:val="18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D0BE5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rsid w:val="008D0BE5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8D0BE5"/>
  </w:style>
  <w:style w:type="character" w:customStyle="1" w:styleId="Heading1Char1">
    <w:name w:val="Heading 1 Char1"/>
    <w:link w:val="Heading1"/>
    <w:rsid w:val="008D0BE5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8D0BE5"/>
    <w:rPr>
      <w:rFonts w:ascii="Times New Roman" w:eastAsia="Times New Roman" w:hAnsi="Times New Roman" w:cs="Times New Roman"/>
      <w:b/>
      <w:bCs/>
      <w:sz w:val="16"/>
      <w:szCs w:val="24"/>
    </w:rPr>
  </w:style>
  <w:style w:type="character" w:customStyle="1" w:styleId="B1Char">
    <w:name w:val="B1 Char"/>
    <w:link w:val="B1"/>
    <w:locked/>
    <w:rsid w:val="008D0BE5"/>
    <w:rPr>
      <w:rFonts w:ascii="Times New Roman" w:eastAsia="Times New Roman" w:hAnsi="Times New Roman" w:cs="Times New Roma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8D0BE5"/>
    <w:pPr>
      <w:overflowPunct w:val="0"/>
      <w:autoSpaceDE w:val="0"/>
      <w:autoSpaceDN w:val="0"/>
      <w:adjustRightInd w:val="0"/>
      <w:spacing w:before="60"/>
      <w:ind w:left="1259" w:hanging="1259"/>
      <w:textAlignment w:val="baseline"/>
    </w:pPr>
    <w:rPr>
      <w:rFonts w:ascii="Arial" w:hAnsi="Arial"/>
      <w:noProof/>
      <w:sz w:val="20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8D0BE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 w:val="20"/>
      <w:szCs w:val="20"/>
      <w:lang w:val="x-none" w:eastAsia="x-none"/>
    </w:rPr>
  </w:style>
  <w:style w:type="character" w:customStyle="1" w:styleId="Doc-text2Char">
    <w:name w:val="Doc-text2 Char"/>
    <w:link w:val="Doc-text2"/>
    <w:rsid w:val="008D0BE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Doc-titleChar">
    <w:name w:val="Doc-title Char"/>
    <w:link w:val="Doc-title"/>
    <w:rsid w:val="008D0BE5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D0BE5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sz w:val="20"/>
      <w:lang w:val="x-none" w:eastAsia="en-GB"/>
    </w:rPr>
  </w:style>
  <w:style w:type="paragraph" w:customStyle="1" w:styleId="EmailDiscussion2">
    <w:name w:val="EmailDiscussion2"/>
    <w:basedOn w:val="Doc-text2"/>
    <w:qFormat/>
    <w:rsid w:val="008D0BE5"/>
  </w:style>
  <w:style w:type="character" w:customStyle="1" w:styleId="EmailDiscussionChar">
    <w:name w:val="EmailDiscussion Char"/>
    <w:link w:val="EmailDiscussion"/>
    <w:rsid w:val="008D0BE5"/>
    <w:rPr>
      <w:rFonts w:ascii="Arial" w:eastAsia="MS Mincho" w:hAnsi="Arial" w:cs="Times New Roman"/>
      <w:b/>
      <w:sz w:val="20"/>
      <w:szCs w:val="24"/>
      <w:lang w:val="x-none" w:eastAsia="en-GB"/>
    </w:rPr>
  </w:style>
  <w:style w:type="paragraph" w:styleId="List">
    <w:name w:val="List"/>
    <w:basedOn w:val="Normal"/>
    <w:uiPriority w:val="99"/>
    <w:semiHidden/>
    <w:unhideWhenUsed/>
    <w:rsid w:val="008D0BE5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D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0BE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C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C2C"/>
    <w:rPr>
      <w:rFonts w:ascii="Segoe UI" w:eastAsia="Times New Roman" w:hAnsi="Segoe UI" w:cs="Segoe UI"/>
      <w:sz w:val="18"/>
      <w:szCs w:val="18"/>
    </w:rPr>
  </w:style>
  <w:style w:type="paragraph" w:customStyle="1" w:styleId="ACTION">
    <w:name w:val="ACTION"/>
    <w:basedOn w:val="Normal"/>
    <w:rsid w:val="00C06E7D"/>
    <w:pPr>
      <w:keepNext/>
      <w:keepLines/>
      <w:widowControl w:val="0"/>
      <w:numPr>
        <w:numId w:val="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Malgun Gothic" w:hAnsi="Arial"/>
      <w:b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3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863</Words>
  <Characters>4387</Characters>
  <Application>Microsoft Office Word</Application>
  <DocSecurity>0</DocSecurity>
  <Lines>85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6</cp:revision>
  <dcterms:created xsi:type="dcterms:W3CDTF">2019-04-01T21:35:00Z</dcterms:created>
  <dcterms:modified xsi:type="dcterms:W3CDTF">2019-04-01T22:26:00Z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673ce70c-fb86-453f-a1ee-9085012f3cfc</vt:lpwstr>
  </property>
  <property fmtid="{D5CDD505-2E9C-101B-9397-08002B2CF9AE}" pid="3" name="CTP_TimeStamp">
    <vt:lpwstr>2019-04-01 22:26:43Z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